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ПОЛНАЯ И СКРЫТАЯ ТЕПЛОТА СГОРАНИЯ</w:t>
      </w:r>
    </w:p>
    <w:p>
      <w:pPr>
        <w:pStyle w:val="style0"/>
      </w:pPr>
      <w:bookmarkStart w:id="0" w:name="_GoBack"/>
      <w:bookmarkEnd w:id="0"/>
      <w:r>
        <w:rPr/>
        <w:t>Что такое КПД теплогенератора?</w:t>
      </w:r>
    </w:p>
    <w:p>
      <w:pPr>
        <w:pStyle w:val="style0"/>
      </w:pPr>
      <w:r>
        <w:rPr/>
      </w:r>
    </w:p>
    <w:p>
      <w:pPr>
        <w:pStyle w:val="style0"/>
        <w:widowControl w:val="false"/>
      </w:pPr>
      <w:r>
        <w:rPr>
          <w:rFonts w:cs="Arial"/>
          <w:b/>
          <w:bCs/>
          <w:lang w:val="en-US"/>
        </w:rPr>
        <w:t>природный газ – метан</w:t>
      </w:r>
      <w:r>
        <w:rPr>
          <w:rFonts w:cs="Arial"/>
          <w:lang w:val="en-US"/>
        </w:rPr>
        <w:t> (G20, химическая формула CH</w:t>
      </w:r>
      <w:r>
        <w:rPr>
          <w:rFonts w:cs="Arial"/>
          <w:position w:val="-13"/>
          <w:lang w:val="en-US"/>
        </w:rPr>
        <w:t>4</w:t>
      </w:r>
      <w:r>
        <w:rPr>
          <w:rFonts w:cs="Arial"/>
          <w:lang w:val="en-US"/>
        </w:rPr>
        <w:t>). Газопроводы (газовые сети) под природный газ делятся на: газовые сети низкого давления - до 0,05 кгс/см2 (50 мбар или 5 кПа); среднего давления - от 0,05 до 3 кгс/см2; высокого давления - от 3 кгс/см2. Для различных типов помещений можно использовать различные газопроводы. В нашем случае речь будет идти о газопроводе среднего или низкого давления. Входное давление природного газа для атмосферных горелок может быть только низким (20 мбар), для них при подключении к газопроводу, как правило, нужно использовать дополнительные понижающие редукторы. Входное давление у вентиляторных горелок может быть различным в зависимости от используемой газовой рампы (мультиблока). Нижний диапазон зависит от характеристик рампы и теплообменного модуля (камеры сгорания), часто это 20 мбар и около того, верхний порог зависит от диаметра газовой рампы (характеристик встроенного редуктора) и обычно это фиксированная величина (100 мбар, 360 мбар, 500 мбар). Т.е. вентиляторные горелки могут работать с низким (до 50 мбар) и со средним давлением (от 50 мбар). Воздухонагреватели (теплогенераторы) с дополнительной вентиляторной горелкой также могут работать с использованием дизельных или комбинированных горелок, работающих одновременно и на газе и на дизельном топливе. Фактически, если не планируется частая смена типа топлива, то до момента подключения природного газа дешевле установить дизельную горелку, позже купив газовую, чем сразу приобрести комбинированную. Проекты с дизельными горелками довольно редки, поэтому нюансы устройства топливопроводов под дизельное топливо здесь рассматривать не будем. Важно знать, что во временное отсутствие газа можно запустить объект на дизельном топливе, а позже без каких-либо сложностей перейти на более дешевый газ. Главное при использовании дизельных горелок – необходимость избегать работы в режиме конденсации продуктов сгорания, т.к. конденсат, образующийся от продуктов сгорания дизтоплива более «едкий", чем от природного газа. Однако, есть положительные примеры эксплуатации воздухонагревателей с дизельными горелками на нефтепромыслах (входная температура воздуха до - 55°С). </w:t>
      </w:r>
    </w:p>
    <w:p>
      <w:pPr>
        <w:pStyle w:val="style0"/>
        <w:widowControl w:val="false"/>
      </w:pPr>
      <w:r>
        <w:rPr>
          <w:rFonts w:cs="Arial"/>
          <w:b/>
          <w:bCs/>
          <w:lang w:val="en-US"/>
        </w:rPr>
        <w:t>КПД газовых теплогенераторов и температура продуктов сгорания</w:t>
      </w:r>
    </w:p>
    <w:p>
      <w:pPr>
        <w:pStyle w:val="style0"/>
        <w:widowControl w:val="false"/>
      </w:pPr>
      <w:r>
        <w:rPr>
          <w:rFonts w:cs="Arial"/>
          <w:lang w:val="en-US"/>
        </w:rPr>
        <w:t>Рассмотрим пример с газовым инфракрасным излучателем TUE36(взят как пример). </w:t>
      </w:r>
    </w:p>
    <w:p>
      <w:pPr>
        <w:pStyle w:val="style0"/>
        <w:widowControl w:val="false"/>
      </w:pPr>
      <w:r>
        <w:rPr>
          <w:rFonts w:cs="Arial"/>
          <w:i/>
          <w:iCs/>
          <w:lang w:val="en-US"/>
        </w:rPr>
        <w:t>По такой же аналогии можно сравнить у установки PKE035: теплорасход 49,5кВт, а тепловая мощность 43,3кВт)</w:t>
      </w:r>
    </w:p>
    <w:p>
      <w:pPr>
        <w:pStyle w:val="style0"/>
        <w:widowControl w:val="false"/>
      </w:pPr>
      <w:r>
        <w:rPr>
          <w:rFonts w:cs="Arial"/>
          <w:lang w:val="en-US"/>
        </w:rPr>
        <w:t>При сжигании 3,44 м</w:t>
      </w:r>
      <w:r>
        <w:rPr>
          <w:rFonts w:cs="Arial"/>
          <w:position w:val="14"/>
          <w:lang w:val="en-US"/>
        </w:rPr>
        <w:t>3</w:t>
      </w:r>
      <w:r>
        <w:rPr>
          <w:rFonts w:cs="Arial"/>
          <w:lang w:val="en-US"/>
        </w:rPr>
        <w:t>/ч природного газа (метана, G20) мы получаем полную тепловую мощность (энергию) 36 кВт (В Европе её называют PCS или Rated inlet power). В Америке и некоторых странах Азии именно от этой полной тепловой мощности (тепловой мощности по </w:t>
      </w:r>
      <w:r>
        <w:rPr>
          <w:rFonts w:cs="Arial"/>
          <w:b/>
          <w:bCs/>
          <w:lang w:val="en-US"/>
        </w:rPr>
        <w:t>выcшей теплотворности</w:t>
      </w:r>
      <w:r>
        <w:rPr>
          <w:rFonts w:cs="Arial"/>
          <w:lang w:val="en-US"/>
        </w:rPr>
        <w:t>) считают КПД всех теплогенераторов, поэтому вы никогда не увидите в американской документации КПД более 100 %, как это пишут о конденсатных теплогенераторах европейские производители. Европейцы считают КПД от тепловой мощности </w:t>
      </w:r>
      <w:r>
        <w:rPr>
          <w:rFonts w:cs="Arial"/>
          <w:b/>
          <w:bCs/>
          <w:lang w:val="en-US"/>
        </w:rPr>
        <w:t>по низшей теплотворности</w:t>
      </w:r>
      <w:r>
        <w:rPr>
          <w:rFonts w:cs="Arial"/>
          <w:lang w:val="en-US"/>
        </w:rPr>
        <w:t> (PCI, Heat inlet power). Именно PCI (Heat inlet power) указывается в технической документации европейских производителей как номинальная тепловая мощность (мощность камеры сгорания, мощность горелки). Так исторически сложилось. Разница между PCS и PCI – «скрытая» тепловая энергия, содержащаяся в водяном паре продуктов сгорания. Доля этой «скрытой» теплоты от полной имеет разную величину для разных видов топлива. При температуре отходящих газов теплогенератора (частный случай – газовый котёл, газовый воздухонагреватель или газовый инфракрасный обогреватель) в 220-240°С величина теплового КПД равна 85 – 90 % в европейской системе или 75 – 80 % в американской системе (AFUE).</w:t>
      </w:r>
    </w:p>
    <w:p>
      <w:pPr>
        <w:pStyle w:val="style0"/>
        <w:widowControl w:val="false"/>
      </w:pPr>
      <w:r>
        <w:rPr>
          <w:rFonts w:cs="Arial"/>
          <w:lang w:val="en-US"/>
        </w:rPr>
        <w:t>В любом случае, вне зависимости от точки отсчёта КПД, при организации выброса продуктов сгорания через дымоход полезная тепловая мощность, передаваемая помещению обогревателем TUE36, равна 27,6 кВт.</w:t>
      </w:r>
    </w:p>
    <w:p>
      <w:pPr>
        <w:pStyle w:val="style0"/>
        <w:widowControl w:val="false"/>
      </w:pPr>
      <w:r>
        <w:rPr>
          <w:rFonts w:cs="Arial"/>
          <w:lang w:val="en-US"/>
        </w:rPr>
      </w:r>
    </w:p>
    <w:p>
      <w:pPr>
        <w:pStyle w:val="style0"/>
        <w:widowControl w:val="false"/>
      </w:pPr>
      <w:r>
        <w:rPr>
          <w:rFonts w:cs="Arial"/>
          <w:lang w:val="en-US"/>
        </w:rPr>
      </w:r>
    </w:p>
    <w:p>
      <w:pPr>
        <w:pStyle w:val="style0"/>
        <w:widowControl w:val="false"/>
      </w:pPr>
      <w:r>
        <w:rPr>
          <w:rFonts w:cs="Arial"/>
          <w:lang w:val="en-US"/>
        </w:rPr>
      </w:r>
    </w:p>
    <w:p>
      <w:pPr>
        <w:pStyle w:val="style0"/>
        <w:widowControl w:val="false"/>
      </w:pPr>
      <w:r>
        <w:rPr>
          <w:rFonts w:cs="Arial"/>
          <w:lang w:val="en-US"/>
        </w:rPr>
        <w:t>Приведённый КПД будет наблюдаться у обогревателя (теплогенератора) при работе на максимальной тепловой мощности. При сохранении номинального расхода теплоносителя (воздуха, воды) и уменьшении объёма сжигаемого газа (топлива), КПД обогревателя будет увеличиваться, т.е. большая часть тепловой энергии будет передаваться объекту нагрева и меньше энергии будет удаляться с продуктами сгорания. Для обычных европейских теплогенераторов максимальный КПД в 90-94% достигается при работе на уровне 70-60% от максимальной тепловой мощности. Уменьшая тепловую мощность ниже 60%, мы неминуемо попадаем в зону конденсации продуктов сгорания при номинальном расходе воздуха.</w:t>
      </w:r>
    </w:p>
    <w:p>
      <w:pPr>
        <w:pStyle w:val="style0"/>
      </w:pPr>
      <w:r>
        <w:rPr>
          <w:rFonts w:cs="Arial"/>
          <w:lang w:val="en-US"/>
        </w:rPr>
        <w:t>«Точка росы» продуктов сгорания природного газа находится в районе 58°С. Эффект конденсации продуктов сгорания внутри теплообменника будет появляться при температуре отходящих газов ниже 140</w:t>
      </w:r>
      <w:r>
        <w:rPr>
          <w:rFonts w:cs="Arial"/>
          <w:position w:val="14"/>
          <w:lang w:val="en-US"/>
        </w:rPr>
        <w:t>°</w:t>
      </w:r>
      <w:r>
        <w:rPr>
          <w:rFonts w:cs="Arial"/>
          <w:lang w:val="en-US"/>
        </w:rPr>
        <w:t>С. Чем ниже будет температура продуктов сгорания, тем больше конденсата будет получаться. При работе в конденсатном режиме будет выделяться скрытая теплота, с учетом которой, при расчёте по низшей теплотворности, европейские производители указывают в своей технической документации КПД конденсатных теплогенераторов выше 100 %. </w:t>
      </w:r>
      <w:r>
        <w:rPr>
          <w:rFonts w:cs="Arial"/>
          <w:i/>
          <w:iCs/>
          <w:lang w:val="en-US"/>
        </w:rPr>
        <w:t> 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mbria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</w:pPr>
    <w:rPr>
      <w:rFonts w:ascii="Cambria" w:cs="" w:eastAsia="WenQuanYi Micro Hei" w:hAnsi="Cambria"/>
      <w:color w:val="auto"/>
      <w:sz w:val="24"/>
      <w:szCs w:val="24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cs="Lohit Hindi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Microsoft Macintosh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2015-03-25T11:35:00.00Z</dcterms:created>
  <dc:creator>Dmitry Makeev</dc:creator>
  <cp:lastModifiedBy>Dmitry Makeev</cp:lastModifiedBy>
  <dcterms:modified xsi:type="dcterms:W3CDTF">2015-03-25T11:37:00.00Z</dcterms:modified>
  <cp:revision>1</cp:revision>
</cp:coreProperties>
</file>